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за пожарную безопасность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> для обеспечения пожарной безопасности в пределах вверенных объектов и производственных участков и </w:t>
      </w:r>
      <w:r>
        <w:rPr>
          <w:rFonts w:hAnsi="Times New Roman" w:cs="Times New Roman"/>
          <w:color w:val="000000"/>
          <w:sz w:val="24"/>
          <w:szCs w:val="24"/>
        </w:rPr>
        <w:t>Приказом МЧС России от 05.09.2021 № 596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лицом, ответственным за пожарную бе</w:t>
      </w:r>
      <w:r>
        <w:rPr>
          <w:rFonts w:hAnsi="Times New Roman" w:cs="Times New Roman"/>
          <w:color w:val="000000"/>
          <w:sz w:val="24"/>
          <w:szCs w:val="24"/>
        </w:rPr>
        <w:t xml:space="preserve">зопасность в целом по организации,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, на время его отсутст</w:t>
      </w:r>
      <w:r>
        <w:rPr>
          <w:rFonts w:hAnsi="Times New Roman" w:cs="Times New Roman"/>
          <w:color w:val="000000"/>
          <w:sz w:val="24"/>
          <w:szCs w:val="24"/>
        </w:rPr>
        <w:t xml:space="preserve">вия 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лицами, ответственными за пожарную безопасность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в целом по участку: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по сменам и по видам работ: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на объектах,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на объектах,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время его отсутствия 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Начальнику участка назначить ответственных за пожарную безопасность во всех помещениях участка в каждой вахте и каждой смене.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Лиц, назначенных ответственными за пожарную безопасность, направить на обучение в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программе дополнительного профессионального образования на основании </w:t>
      </w:r>
      <w:r>
        <w:rPr>
          <w:rFonts w:hAnsi="Times New Roman" w:cs="Times New Roman"/>
          <w:color w:val="000000"/>
          <w:sz w:val="24"/>
          <w:szCs w:val="24"/>
        </w:rPr>
        <w:t>Приказа МЧС России от 05.09.2021 № 596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Ответственным регулярно осуществлять оперативный контроль за состоянием пожарной безопасности на объекте с последующим устранением недостатков, выявленных в результате проверок.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c3640635ae34d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